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D608" w14:textId="1C87F89C" w:rsidR="002D0C83" w:rsidRPr="002D0C83" w:rsidRDefault="002D0C83" w:rsidP="002D0C83">
      <w:pPr>
        <w:jc w:val="both"/>
        <w:outlineLvl w:val="1"/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  <w:t>1. OBVEZE DO 5. SVIBNJA 2025. – ONBOARDING NA PiXi PLATFORMU</w:t>
      </w:r>
    </w:p>
    <w:p w14:paraId="53BEC054" w14:textId="52E627BF" w:rsidR="002D0C83" w:rsidRPr="002D0C83" w:rsidRDefault="002D0C83" w:rsidP="002D0C83">
      <w:pPr>
        <w:jc w:val="both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Prvi korak:</w:t>
      </w:r>
    </w:p>
    <w:p w14:paraId="57E54509" w14:textId="77777777" w:rsidR="002D0C83" w:rsidRPr="002D0C83" w:rsidRDefault="002D0C83" w:rsidP="002D0C83">
      <w:pPr>
        <w:numPr>
          <w:ilvl w:val="0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Mora ga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osobno odraditi zakonski zastupnik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tvrtke (osoba upisana u sudski registar).</w:t>
      </w:r>
    </w:p>
    <w:p w14:paraId="1196410A" w14:textId="77777777" w:rsidR="002D0C83" w:rsidRPr="002D0C83" w:rsidRDefault="002D0C83" w:rsidP="002D0C83">
      <w:pPr>
        <w:numPr>
          <w:ilvl w:val="0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Prijava se vrši putem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e-Građani sustava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koristeći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NIAS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s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najvišom razinom sigurnosti (eOI)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– elektronička osobna iskaznica.</w:t>
      </w:r>
    </w:p>
    <w:p w14:paraId="4C49DD25" w14:textId="77777777" w:rsidR="002D0C83" w:rsidRPr="002D0C83" w:rsidRDefault="002D0C83" w:rsidP="002D0C83">
      <w:pPr>
        <w:numPr>
          <w:ilvl w:val="0"/>
          <w:numId w:val="3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Nije delegabilno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– ne može se prenijeti na drugu osobu.</w:t>
      </w:r>
    </w:p>
    <w:p w14:paraId="48B5BD57" w14:textId="1AA9DE2E" w:rsidR="002D0C83" w:rsidRPr="002D0C83" w:rsidRDefault="002D0C83" w:rsidP="002D0C83">
      <w:pPr>
        <w:jc w:val="both"/>
        <w:outlineLvl w:val="2"/>
        <w:rPr>
          <w:rFonts w:eastAsia="Times New Roman" w:cs="Times New Roman"/>
          <w:b/>
          <w:bCs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Nakon toga:</w:t>
      </w:r>
    </w:p>
    <w:p w14:paraId="7F2D97D4" w14:textId="77777777" w:rsidR="002D0C83" w:rsidRPr="002D0C83" w:rsidRDefault="002D0C83" w:rsidP="002D0C83">
      <w:pPr>
        <w:numPr>
          <w:ilvl w:val="0"/>
          <w:numId w:val="4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Zakonski zastupnik imenuje do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tri ovlaštene osobe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za prijavu incidenata putem PiXi platforme.</w:t>
      </w:r>
    </w:p>
    <w:p w14:paraId="1326AF6E" w14:textId="77777777" w:rsidR="002D0C83" w:rsidRPr="002D0C83" w:rsidRDefault="002D0C83" w:rsidP="002D0C83">
      <w:pPr>
        <w:numPr>
          <w:ilvl w:val="0"/>
          <w:numId w:val="4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Te osobe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mogu koristiti nižu razinu autentikacije (mTokeni)</w:t>
      </w:r>
      <w:r w:rsidRPr="002D0C83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4E24DBC3" w14:textId="02D4A8D7" w:rsidR="002D0C83" w:rsidRPr="002D0C83" w:rsidRDefault="002D0C83" w:rsidP="002D0C83">
      <w:pPr>
        <w:jc w:val="both"/>
        <w:rPr>
          <w:rFonts w:eastAsia="Times New Roman" w:cs="Times New Roman"/>
          <w:kern w:val="0"/>
          <w:lang w:val="en-001"/>
          <w14:ligatures w14:val="none"/>
        </w:rPr>
      </w:pPr>
    </w:p>
    <w:p w14:paraId="770FA8A5" w14:textId="68E2937B" w:rsidR="002D0C83" w:rsidRPr="002D0C83" w:rsidRDefault="002D0C83" w:rsidP="002D0C83">
      <w:pPr>
        <w:jc w:val="both"/>
        <w:outlineLvl w:val="1"/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  <w:t>2. OD 6. SVIBNJA 2025. – POČINJE OBVEZA PRIJAVE INCIDENATA</w:t>
      </w:r>
    </w:p>
    <w:p w14:paraId="2EC5B5DB" w14:textId="77777777" w:rsidR="002D0C83" w:rsidRPr="002D0C83" w:rsidRDefault="002D0C83" w:rsidP="002D0C83">
      <w:pPr>
        <w:numPr>
          <w:ilvl w:val="0"/>
          <w:numId w:val="5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Tvrtke koje su obuhvaćene Zakonom (posebno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kritične i važne entitete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)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moraju prijavljivati kibernetičke incidente putem PiXi sustava</w:t>
      </w:r>
      <w:r w:rsidRPr="002D0C83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71DE6C65" w14:textId="335E0018" w:rsidR="002D0C83" w:rsidRPr="002D0C83" w:rsidRDefault="002D0C83" w:rsidP="002D0C83">
      <w:pPr>
        <w:jc w:val="both"/>
        <w:rPr>
          <w:rFonts w:eastAsia="Times New Roman" w:cs="Times New Roman"/>
          <w:kern w:val="0"/>
          <w:lang w:val="en-001"/>
          <w14:ligatures w14:val="none"/>
        </w:rPr>
      </w:pPr>
    </w:p>
    <w:p w14:paraId="7CF156B9" w14:textId="69EA9EB5" w:rsidR="002D0C83" w:rsidRPr="002D0C83" w:rsidRDefault="002D0C83" w:rsidP="002D0C83">
      <w:pPr>
        <w:jc w:val="both"/>
        <w:outlineLvl w:val="1"/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  <w:t>3. ROK OD 12 MJESECI OD PRIMITKA ODLUKE:</w:t>
      </w:r>
    </w:p>
    <w:p w14:paraId="5198F6F6" w14:textId="77777777" w:rsidR="002D0C83" w:rsidRPr="002D0C83" w:rsidRDefault="002D0C83" w:rsidP="002D0C83">
      <w:p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>Za one koji su formalno obaviješteni (primili rješenje/dopis):</w:t>
      </w:r>
    </w:p>
    <w:p w14:paraId="744709AA" w14:textId="77777777" w:rsidR="002D0C83" w:rsidRPr="002D0C83" w:rsidRDefault="002D0C83" w:rsidP="002D0C83">
      <w:pPr>
        <w:numPr>
          <w:ilvl w:val="0"/>
          <w:numId w:val="6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Procjena rizika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– identifikacija prijetnji i slabosti</w:t>
      </w:r>
    </w:p>
    <w:p w14:paraId="644AB7D7" w14:textId="77777777" w:rsidR="002D0C83" w:rsidRPr="002D0C83" w:rsidRDefault="002D0C83" w:rsidP="002D0C83">
      <w:pPr>
        <w:numPr>
          <w:ilvl w:val="0"/>
          <w:numId w:val="6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Implementacija mjera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– tehničkih, organizacijskih i dokumentacijskih mjera</w:t>
      </w:r>
    </w:p>
    <w:p w14:paraId="217BA154" w14:textId="77777777" w:rsidR="002D0C83" w:rsidRPr="002D0C83" w:rsidRDefault="002D0C83" w:rsidP="002D0C83">
      <w:pPr>
        <w:numPr>
          <w:ilvl w:val="0"/>
          <w:numId w:val="6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Dokazivanje sukladnosti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– kroz izvještaje, politike, procedure i sigurnosne sustave</w:t>
      </w:r>
    </w:p>
    <w:p w14:paraId="1EE8CE69" w14:textId="77777777" w:rsidR="002D0C83" w:rsidRPr="002D0C83" w:rsidRDefault="002D0C83" w:rsidP="002D0C83">
      <w:p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Tvrtke s oznakom </w:t>
      </w:r>
      <w:r w:rsidRPr="002D0C83">
        <w:rPr>
          <w:rFonts w:eastAsia="Times New Roman" w:cs="Times New Roman"/>
          <w:i/>
          <w:iCs/>
          <w:kern w:val="0"/>
          <w:lang w:val="en-001"/>
          <w14:ligatures w14:val="none"/>
        </w:rPr>
        <w:t>najviša kritičnost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moraju u potpunosti dokazati usklađenost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do istjeka roka od 12 mjeseci</w:t>
      </w:r>
      <w:r w:rsidRPr="002D0C83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64436324" w14:textId="38367735" w:rsidR="002D0C83" w:rsidRPr="002D0C83" w:rsidRDefault="002D0C83" w:rsidP="002D0C83">
      <w:pPr>
        <w:jc w:val="both"/>
        <w:rPr>
          <w:rFonts w:eastAsia="Times New Roman" w:cs="Times New Roman"/>
          <w:kern w:val="0"/>
          <w:lang w:val="en-001"/>
          <w14:ligatures w14:val="none"/>
        </w:rPr>
      </w:pPr>
    </w:p>
    <w:p w14:paraId="083F437C" w14:textId="064C749D" w:rsidR="002D0C83" w:rsidRPr="002D0C83" w:rsidRDefault="002D0C83" w:rsidP="002D0C83">
      <w:pPr>
        <w:jc w:val="both"/>
        <w:outlineLvl w:val="1"/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color w:val="0070C0"/>
          <w:kern w:val="0"/>
          <w:lang w:val="en-001"/>
          <w14:ligatures w14:val="none"/>
        </w:rPr>
        <w:t>Posebna upozorenja:</w:t>
      </w:r>
    </w:p>
    <w:p w14:paraId="7E0C92A2" w14:textId="77777777" w:rsidR="002D0C83" w:rsidRPr="002D0C83" w:rsidRDefault="002D0C83" w:rsidP="002D0C83">
      <w:pPr>
        <w:numPr>
          <w:ilvl w:val="0"/>
          <w:numId w:val="7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Rokovi su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zakonski obvezujući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– nepoštivanje može dovesti do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kazni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, ali i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reputacijske štete</w:t>
      </w:r>
      <w:r w:rsidRPr="002D0C83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43623F98" w14:textId="77777777" w:rsidR="002D0C83" w:rsidRPr="002D0C83" w:rsidRDefault="002D0C83" w:rsidP="002D0C83">
      <w:pPr>
        <w:numPr>
          <w:ilvl w:val="0"/>
          <w:numId w:val="7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Ne radi se više samo o IT-u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, već o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odgovornosti uprave</w:t>
      </w:r>
      <w:r w:rsidRPr="002D0C83">
        <w:rPr>
          <w:rFonts w:eastAsia="Times New Roman" w:cs="Times New Roman"/>
          <w:kern w:val="0"/>
          <w:lang w:val="en-001"/>
          <w14:ligatures w14:val="none"/>
        </w:rPr>
        <w:t>.</w:t>
      </w:r>
    </w:p>
    <w:p w14:paraId="2B2E95E4" w14:textId="77777777" w:rsidR="002D0C83" w:rsidRPr="002D0C83" w:rsidRDefault="002D0C83" w:rsidP="002D0C83">
      <w:pPr>
        <w:numPr>
          <w:ilvl w:val="0"/>
          <w:numId w:val="7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Organizacije moraju imati </w:t>
      </w:r>
      <w:r w:rsidRPr="002D0C83">
        <w:rPr>
          <w:rFonts w:eastAsia="Times New Roman" w:cs="Times New Roman"/>
          <w:b/>
          <w:bCs/>
          <w:kern w:val="0"/>
          <w:lang w:val="en-001"/>
          <w14:ligatures w14:val="none"/>
        </w:rPr>
        <w:t>operativnu sposobnost</w:t>
      </w:r>
      <w:r w:rsidRPr="002D0C83">
        <w:rPr>
          <w:rFonts w:eastAsia="Times New Roman" w:cs="Times New Roman"/>
          <w:kern w:val="0"/>
          <w:lang w:val="en-001"/>
          <w14:ligatures w14:val="none"/>
        </w:rPr>
        <w:t xml:space="preserve"> za:</w:t>
      </w:r>
    </w:p>
    <w:p w14:paraId="35392658" w14:textId="77777777" w:rsidR="002D0C83" w:rsidRPr="002D0C83" w:rsidRDefault="002D0C83" w:rsidP="002D0C83">
      <w:pPr>
        <w:numPr>
          <w:ilvl w:val="1"/>
          <w:numId w:val="7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>Detekciju incidenata</w:t>
      </w:r>
    </w:p>
    <w:p w14:paraId="6C80C1A0" w14:textId="77777777" w:rsidR="002D0C83" w:rsidRPr="002D0C83" w:rsidRDefault="002D0C83" w:rsidP="002D0C83">
      <w:pPr>
        <w:numPr>
          <w:ilvl w:val="1"/>
          <w:numId w:val="7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>Prijavu incidenata</w:t>
      </w:r>
    </w:p>
    <w:p w14:paraId="22911827" w14:textId="77777777" w:rsidR="002D0C83" w:rsidRPr="002D0C83" w:rsidRDefault="002D0C83" w:rsidP="002D0C83">
      <w:pPr>
        <w:numPr>
          <w:ilvl w:val="1"/>
          <w:numId w:val="7"/>
        </w:numPr>
        <w:jc w:val="both"/>
        <w:rPr>
          <w:rFonts w:eastAsia="Times New Roman" w:cs="Times New Roman"/>
          <w:kern w:val="0"/>
          <w:lang w:val="en-001"/>
          <w14:ligatures w14:val="none"/>
        </w:rPr>
      </w:pPr>
      <w:r w:rsidRPr="002D0C83">
        <w:rPr>
          <w:rFonts w:eastAsia="Times New Roman" w:cs="Times New Roman"/>
          <w:kern w:val="0"/>
          <w:lang w:val="en-001"/>
          <w14:ligatures w14:val="none"/>
        </w:rPr>
        <w:t>Upravljanje i dokumentiranje odgovora na incidente</w:t>
      </w:r>
    </w:p>
    <w:p w14:paraId="335861C4" w14:textId="386D633B" w:rsidR="002D0C83" w:rsidRDefault="002D0C83" w:rsidP="002D0C83">
      <w:pPr>
        <w:jc w:val="both"/>
      </w:pPr>
      <w:r>
        <w:br w:type="page"/>
      </w:r>
    </w:p>
    <w:p w14:paraId="12E340FB" w14:textId="6986480E" w:rsidR="002D0C83" w:rsidRPr="002D0C83" w:rsidRDefault="002D0C83" w:rsidP="002D0C83">
      <w:pPr>
        <w:jc w:val="center"/>
        <w:rPr>
          <w:b/>
          <w:bCs/>
          <w:color w:val="0070C0"/>
        </w:rPr>
      </w:pPr>
      <w:r w:rsidRPr="002D0C83">
        <w:rPr>
          <w:b/>
          <w:bCs/>
          <w:color w:val="0070C0"/>
        </w:rPr>
        <w:lastRenderedPageBreak/>
        <w:t>Checklista za PiXi onboarding (do 5. svibnja 2025.)</w:t>
      </w:r>
    </w:p>
    <w:p w14:paraId="334092AF" w14:textId="77777777" w:rsidR="002D0C83" w:rsidRDefault="002D0C83" w:rsidP="002D0C83">
      <w:pPr>
        <w:jc w:val="both"/>
      </w:pPr>
    </w:p>
    <w:p w14:paraId="4F481193" w14:textId="77777777" w:rsidR="002D0C83" w:rsidRDefault="002D0C83" w:rsidP="002D0C83">
      <w:pPr>
        <w:jc w:val="both"/>
      </w:pPr>
      <w:r>
        <w:t>Ova checklista namijenjena je organizacijama koje su obuhvaćene Zakonom o kibernetičkoj sigurnosti i moraju se onboardati na PiXi platformu za prijavu incidenata.</w:t>
      </w:r>
    </w:p>
    <w:p w14:paraId="1AD7119E" w14:textId="77777777" w:rsidR="002D0C83" w:rsidRDefault="002D0C83" w:rsidP="002D0C83">
      <w:pPr>
        <w:jc w:val="both"/>
      </w:pPr>
    </w:p>
    <w:p w14:paraId="19050BF0" w14:textId="32D63C52" w:rsidR="002D0C83" w:rsidRPr="002D0C83" w:rsidRDefault="002D0C83" w:rsidP="002D0C83">
      <w:pPr>
        <w:jc w:val="both"/>
        <w:rPr>
          <w:b/>
          <w:bCs/>
        </w:rPr>
      </w:pPr>
      <w:r w:rsidRPr="002D0C83">
        <w:rPr>
          <w:b/>
          <w:bCs/>
        </w:rPr>
        <w:t>1. Provjera statusa organizacije</w:t>
      </w:r>
    </w:p>
    <w:p w14:paraId="71A7BCEB" w14:textId="2E9F3C59" w:rsidR="002D0C83" w:rsidRDefault="002D0C83" w:rsidP="002D0C83">
      <w:pPr>
        <w:pStyle w:val="ListParagraph"/>
        <w:numPr>
          <w:ilvl w:val="0"/>
          <w:numId w:val="8"/>
        </w:numPr>
      </w:pPr>
      <w:r>
        <w:t>Je li vaša organizacija obuhvaćena Zakonom? (npr. važan/kritičan entitet prema rješenju nadležne vlasti)</w:t>
      </w:r>
    </w:p>
    <w:p w14:paraId="4B076F31" w14:textId="2DDAEF5C" w:rsidR="002D0C83" w:rsidRDefault="002D0C83" w:rsidP="002D0C83">
      <w:pPr>
        <w:pStyle w:val="ListParagraph"/>
        <w:numPr>
          <w:ilvl w:val="0"/>
          <w:numId w:val="8"/>
        </w:numPr>
      </w:pPr>
      <w:r>
        <w:t>Je li zaprimljena službena odluka o uključivanju u sustav?</w:t>
      </w:r>
    </w:p>
    <w:p w14:paraId="77419353" w14:textId="77777777" w:rsidR="002D0C83" w:rsidRDefault="002D0C83" w:rsidP="002D0C83">
      <w:pPr>
        <w:jc w:val="both"/>
      </w:pPr>
    </w:p>
    <w:p w14:paraId="29BDBFE7" w14:textId="431D6BC5" w:rsidR="002D0C83" w:rsidRPr="002D0C83" w:rsidRDefault="002D0C83" w:rsidP="002D0C83">
      <w:pPr>
        <w:jc w:val="both"/>
        <w:rPr>
          <w:b/>
          <w:bCs/>
        </w:rPr>
      </w:pPr>
      <w:r w:rsidRPr="002D0C83">
        <w:rPr>
          <w:b/>
          <w:bCs/>
        </w:rPr>
        <w:t>2. Priprema zakonskog zastupnika</w:t>
      </w:r>
    </w:p>
    <w:p w14:paraId="6F77D835" w14:textId="5B5680A3" w:rsidR="002D0C83" w:rsidRDefault="002D0C83" w:rsidP="002D0C83">
      <w:pPr>
        <w:pStyle w:val="ListParagraph"/>
        <w:numPr>
          <w:ilvl w:val="0"/>
          <w:numId w:val="9"/>
        </w:numPr>
      </w:pPr>
      <w:r>
        <w:t>Utvrđeno tko je zakonski zastupnik (osoba navedena u sudskom registru)</w:t>
      </w:r>
    </w:p>
    <w:p w14:paraId="63AE5A8B" w14:textId="1982FDAE" w:rsidR="002D0C83" w:rsidRDefault="002D0C83" w:rsidP="002D0C83">
      <w:pPr>
        <w:pStyle w:val="ListParagraph"/>
        <w:numPr>
          <w:ilvl w:val="0"/>
          <w:numId w:val="9"/>
        </w:numPr>
      </w:pPr>
      <w:r>
        <w:t xml:space="preserve">Zastupnik posjeduje </w:t>
      </w:r>
      <w:r w:rsidRPr="002D0C83">
        <w:rPr>
          <w:b/>
          <w:bCs/>
        </w:rPr>
        <w:t>eOI (elektroničku osobnu iskaznicu)</w:t>
      </w:r>
    </w:p>
    <w:p w14:paraId="32D478EA" w14:textId="36957916" w:rsidR="002D0C83" w:rsidRDefault="002D0C83" w:rsidP="002D0C83">
      <w:pPr>
        <w:pStyle w:val="ListParagraph"/>
        <w:numPr>
          <w:ilvl w:val="0"/>
          <w:numId w:val="9"/>
        </w:numPr>
      </w:pPr>
      <w:r>
        <w:t xml:space="preserve">Zastupnik ima aktiviran </w:t>
      </w:r>
      <w:r w:rsidRPr="002D0C83">
        <w:rPr>
          <w:b/>
          <w:bCs/>
        </w:rPr>
        <w:t>NIAS pristup</w:t>
      </w:r>
      <w:r>
        <w:t xml:space="preserve"> putem </w:t>
      </w:r>
      <w:r>
        <w:t xml:space="preserve">sustava </w:t>
      </w:r>
      <w:r w:rsidRPr="002D0C83">
        <w:rPr>
          <w:b/>
          <w:bCs/>
        </w:rPr>
        <w:t>e-Građani</w:t>
      </w:r>
      <w:r>
        <w:t>, razina sigurnosti 4 (najviša)</w:t>
      </w:r>
    </w:p>
    <w:p w14:paraId="1C2F6A7F" w14:textId="55948C0C" w:rsidR="002D0C83" w:rsidRDefault="002D0C83" w:rsidP="002D0C83">
      <w:pPr>
        <w:pStyle w:val="ListParagraph"/>
        <w:numPr>
          <w:ilvl w:val="0"/>
          <w:numId w:val="9"/>
        </w:numPr>
      </w:pPr>
      <w:r>
        <w:t xml:space="preserve">Provjera funkcionalnosti e-Građani pristupa (prijava u sustav </w:t>
      </w:r>
      <w:r>
        <w:t>funkcionira</w:t>
      </w:r>
      <w:r>
        <w:t>)</w:t>
      </w:r>
    </w:p>
    <w:p w14:paraId="62155A88" w14:textId="77777777" w:rsidR="002D0C83" w:rsidRDefault="002D0C83" w:rsidP="002D0C83">
      <w:pPr>
        <w:jc w:val="both"/>
      </w:pPr>
    </w:p>
    <w:p w14:paraId="683F0FC9" w14:textId="6E562132" w:rsidR="002D0C83" w:rsidRPr="002D0C83" w:rsidRDefault="002D0C83" w:rsidP="002D0C83">
      <w:pPr>
        <w:jc w:val="both"/>
        <w:rPr>
          <w:b/>
          <w:bCs/>
        </w:rPr>
      </w:pPr>
      <w:r w:rsidRPr="002D0C83">
        <w:rPr>
          <w:b/>
          <w:bCs/>
        </w:rPr>
        <w:t>3. Pristup PiXi platformi (prvi korak)</w:t>
      </w:r>
    </w:p>
    <w:p w14:paraId="564D7FF0" w14:textId="204D414F" w:rsidR="002D0C83" w:rsidRDefault="002D0C83" w:rsidP="002D0C83">
      <w:pPr>
        <w:pStyle w:val="ListParagraph"/>
        <w:numPr>
          <w:ilvl w:val="0"/>
          <w:numId w:val="10"/>
        </w:numPr>
      </w:pPr>
      <w:r>
        <w:t>Zakonski zastupnik pristupa PiXi platformi putem e-Građani / NIAS</w:t>
      </w:r>
    </w:p>
    <w:p w14:paraId="763205EE" w14:textId="013D800D" w:rsidR="002D0C83" w:rsidRDefault="002D0C83" w:rsidP="002D0C83">
      <w:pPr>
        <w:pStyle w:val="ListParagraph"/>
        <w:numPr>
          <w:ilvl w:val="0"/>
          <w:numId w:val="10"/>
        </w:numPr>
      </w:pPr>
      <w:r>
        <w:t>Onboardanje je odrađeno u ime pravne osobe (povezivanje subjekta sa sustavom)</w:t>
      </w:r>
    </w:p>
    <w:p w14:paraId="781A834E" w14:textId="77777777" w:rsidR="002D0C83" w:rsidRDefault="002D0C83" w:rsidP="002D0C83">
      <w:pPr>
        <w:jc w:val="both"/>
      </w:pPr>
    </w:p>
    <w:p w14:paraId="2C2C2D51" w14:textId="2F662659" w:rsidR="002D0C83" w:rsidRPr="002D0C83" w:rsidRDefault="002D0C83" w:rsidP="002D0C83">
      <w:pPr>
        <w:jc w:val="both"/>
        <w:rPr>
          <w:b/>
          <w:bCs/>
        </w:rPr>
      </w:pPr>
      <w:r w:rsidRPr="002D0C83">
        <w:rPr>
          <w:b/>
          <w:bCs/>
        </w:rPr>
        <w:t>4. Imenovanje ovlaštenih osoba za rad u PiXi</w:t>
      </w:r>
    </w:p>
    <w:p w14:paraId="35D33825" w14:textId="550A4900" w:rsidR="002D0C83" w:rsidRDefault="002D0C83" w:rsidP="002D0C83">
      <w:pPr>
        <w:pStyle w:val="ListParagraph"/>
        <w:numPr>
          <w:ilvl w:val="0"/>
          <w:numId w:val="11"/>
        </w:numPr>
      </w:pPr>
      <w:r>
        <w:t xml:space="preserve">Imenovane do </w:t>
      </w:r>
      <w:r w:rsidRPr="002D0C83">
        <w:rPr>
          <w:b/>
          <w:bCs/>
        </w:rPr>
        <w:t>tri osobe</w:t>
      </w:r>
      <w:r>
        <w:t xml:space="preserve"> ovlaštene za prijavu incidenata</w:t>
      </w:r>
    </w:p>
    <w:p w14:paraId="031DB45E" w14:textId="1CC5CA94" w:rsidR="002D0C83" w:rsidRDefault="002D0C83" w:rsidP="002D0C83">
      <w:pPr>
        <w:pStyle w:val="ListParagraph"/>
        <w:numPr>
          <w:ilvl w:val="0"/>
          <w:numId w:val="11"/>
        </w:numPr>
      </w:pPr>
      <w:r>
        <w:t>Te osobe imaju NIAS pristup razine 3 (npr. mTokeni banaka)</w:t>
      </w:r>
    </w:p>
    <w:p w14:paraId="259D3438" w14:textId="7BD6E22D" w:rsidR="002D0C83" w:rsidRDefault="002D0C83" w:rsidP="002D0C83">
      <w:pPr>
        <w:pStyle w:val="ListParagraph"/>
        <w:numPr>
          <w:ilvl w:val="0"/>
          <w:numId w:val="11"/>
        </w:numPr>
      </w:pPr>
      <w:r>
        <w:t>Uneseni točni podaci i kontakti ovlaštenih osoba u sustav</w:t>
      </w:r>
    </w:p>
    <w:p w14:paraId="1AE9196C" w14:textId="77777777" w:rsidR="002D0C83" w:rsidRDefault="002D0C83" w:rsidP="002D0C83">
      <w:pPr>
        <w:jc w:val="both"/>
      </w:pPr>
    </w:p>
    <w:p w14:paraId="7B80FCE0" w14:textId="069F64E9" w:rsidR="002D0C83" w:rsidRPr="002D0C83" w:rsidRDefault="002D0C83" w:rsidP="002D0C83">
      <w:pPr>
        <w:jc w:val="both"/>
        <w:rPr>
          <w:b/>
          <w:bCs/>
        </w:rPr>
      </w:pPr>
      <w:r w:rsidRPr="002D0C83">
        <w:rPr>
          <w:b/>
          <w:bCs/>
        </w:rPr>
        <w:t>5. Tehnička i operativna priprema</w:t>
      </w:r>
    </w:p>
    <w:p w14:paraId="1E7229DE" w14:textId="27F5B7C4" w:rsidR="002D0C83" w:rsidRDefault="002D0C83" w:rsidP="002D0C83">
      <w:pPr>
        <w:pStyle w:val="ListParagraph"/>
        <w:numPr>
          <w:ilvl w:val="0"/>
          <w:numId w:val="12"/>
        </w:numPr>
      </w:pPr>
      <w:r>
        <w:t>Provjeren pristup PiXi platformi za sve ovlaštene osobe</w:t>
      </w:r>
    </w:p>
    <w:p w14:paraId="1CBCF34E" w14:textId="34B3D077" w:rsidR="002D0C83" w:rsidRDefault="002D0C83" w:rsidP="002D0C83">
      <w:pPr>
        <w:pStyle w:val="ListParagraph"/>
        <w:numPr>
          <w:ilvl w:val="0"/>
          <w:numId w:val="12"/>
        </w:numPr>
      </w:pPr>
      <w:r>
        <w:t xml:space="preserve">Provedeno interno testiranje: </w:t>
      </w:r>
      <w:r w:rsidRPr="002D0C83">
        <w:rPr>
          <w:b/>
          <w:bCs/>
        </w:rPr>
        <w:t>M</w:t>
      </w:r>
      <w:r w:rsidRPr="002D0C83">
        <w:rPr>
          <w:b/>
          <w:bCs/>
        </w:rPr>
        <w:t>ogu li ovlaštene osobe pristupiti sustavu?</w:t>
      </w:r>
    </w:p>
    <w:p w14:paraId="17CEC005" w14:textId="18F3414C" w:rsidR="002D0C83" w:rsidRDefault="002D0C83" w:rsidP="002D0C83">
      <w:pPr>
        <w:pStyle w:val="ListParagraph"/>
        <w:numPr>
          <w:ilvl w:val="0"/>
          <w:numId w:val="12"/>
        </w:numPr>
      </w:pPr>
      <w:r>
        <w:t>Osigurana interna procedura za identifikaciju i prijavu incidenata (tko što prijavljuje, u kojem roku)</w:t>
      </w:r>
    </w:p>
    <w:p w14:paraId="71A93AA2" w14:textId="77777777" w:rsidR="002D0C83" w:rsidRDefault="002D0C83" w:rsidP="002D0C83">
      <w:pPr>
        <w:jc w:val="both"/>
      </w:pPr>
    </w:p>
    <w:p w14:paraId="043B493F" w14:textId="7151339A" w:rsidR="002D0C83" w:rsidRPr="002D0C83" w:rsidRDefault="002D0C83" w:rsidP="002D0C83">
      <w:pPr>
        <w:jc w:val="both"/>
        <w:rPr>
          <w:b/>
          <w:bCs/>
        </w:rPr>
      </w:pPr>
      <w:r w:rsidRPr="002D0C83">
        <w:rPr>
          <w:b/>
          <w:bCs/>
        </w:rPr>
        <w:t>6. Informiranje i edukacija</w:t>
      </w:r>
    </w:p>
    <w:p w14:paraId="7175BB0B" w14:textId="5DED8780" w:rsidR="002D0C83" w:rsidRDefault="002D0C83" w:rsidP="002D0C83">
      <w:pPr>
        <w:pStyle w:val="ListParagraph"/>
        <w:numPr>
          <w:ilvl w:val="0"/>
          <w:numId w:val="13"/>
        </w:numPr>
      </w:pPr>
      <w:r>
        <w:t>Uprava je informirana o obvezi i procesu</w:t>
      </w:r>
    </w:p>
    <w:p w14:paraId="4C9587F0" w14:textId="7C742C70" w:rsidR="002D0C83" w:rsidRDefault="002D0C83" w:rsidP="002D0C83">
      <w:pPr>
        <w:pStyle w:val="ListParagraph"/>
        <w:numPr>
          <w:ilvl w:val="0"/>
          <w:numId w:val="13"/>
        </w:numPr>
      </w:pPr>
      <w:r>
        <w:t>Ovlaštene osobe su educirane o postupku prijave incidenata</w:t>
      </w:r>
    </w:p>
    <w:p w14:paraId="1F8CCE18" w14:textId="0FD9B6F5" w:rsidR="002D0C83" w:rsidRDefault="002D0C83" w:rsidP="002D0C83">
      <w:pPr>
        <w:pStyle w:val="ListParagraph"/>
        <w:numPr>
          <w:ilvl w:val="0"/>
          <w:numId w:val="13"/>
        </w:numPr>
      </w:pPr>
      <w:r>
        <w:t>Uspostavljena interna dokumentacija (pravilnik / uputa o postupanju)</w:t>
      </w:r>
    </w:p>
    <w:p w14:paraId="4825BA19" w14:textId="77777777" w:rsidR="002D0C83" w:rsidRDefault="002D0C83" w:rsidP="002D0C83">
      <w:pPr>
        <w:jc w:val="both"/>
      </w:pPr>
    </w:p>
    <w:p w14:paraId="6A6126A6" w14:textId="2E4C88A2" w:rsidR="002D0C83" w:rsidRPr="002D0C83" w:rsidRDefault="002D0C83" w:rsidP="002D0C83">
      <w:pPr>
        <w:jc w:val="both"/>
        <w:rPr>
          <w:b/>
          <w:bCs/>
        </w:rPr>
      </w:pPr>
      <w:r w:rsidRPr="002D0C83">
        <w:rPr>
          <w:b/>
          <w:bCs/>
        </w:rPr>
        <w:t>Napomena:</w:t>
      </w:r>
    </w:p>
    <w:p w14:paraId="2C1498C8" w14:textId="00F85B31" w:rsidR="002D0C83" w:rsidRDefault="002D0C83" w:rsidP="002D0C83">
      <w:pPr>
        <w:pStyle w:val="ListParagraph"/>
        <w:numPr>
          <w:ilvl w:val="0"/>
          <w:numId w:val="14"/>
        </w:numPr>
      </w:pPr>
      <w:r>
        <w:t xml:space="preserve">Onboardanje mora biti završeno </w:t>
      </w:r>
      <w:r w:rsidRPr="002D0C83">
        <w:rPr>
          <w:b/>
          <w:bCs/>
        </w:rPr>
        <w:t>najkasnije do 5. svibnja 2025.</w:t>
      </w:r>
    </w:p>
    <w:p w14:paraId="2D35E868" w14:textId="52CF0778" w:rsidR="002D0C83" w:rsidRDefault="002D0C83" w:rsidP="002D0C83">
      <w:pPr>
        <w:pStyle w:val="ListParagraph"/>
        <w:numPr>
          <w:ilvl w:val="0"/>
          <w:numId w:val="14"/>
        </w:numPr>
      </w:pPr>
      <w:r w:rsidRPr="002D0C83">
        <w:rPr>
          <w:b/>
          <w:bCs/>
        </w:rPr>
        <w:t>Bez onboardanja zakonskog zastupnika nije moguće aktivirati ovlaštene osobe</w:t>
      </w:r>
    </w:p>
    <w:p w14:paraId="082196A8" w14:textId="0BC05331" w:rsidR="002D0C83" w:rsidRDefault="002D0C83" w:rsidP="002D0C83">
      <w:pPr>
        <w:pStyle w:val="ListParagraph"/>
        <w:numPr>
          <w:ilvl w:val="0"/>
          <w:numId w:val="14"/>
        </w:numPr>
      </w:pPr>
      <w:r>
        <w:t xml:space="preserve">Obveza prijave incidenata putem PiXi sustava počinje </w:t>
      </w:r>
      <w:r w:rsidRPr="002D0C83">
        <w:rPr>
          <w:b/>
          <w:bCs/>
        </w:rPr>
        <w:t>6. svibnja 2025.</w:t>
      </w:r>
    </w:p>
    <w:p w14:paraId="57849D55" w14:textId="4A63FA32" w:rsidR="002D0C83" w:rsidRDefault="002D0C83"/>
    <w:sectPr w:rsidR="002D0C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750A7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2710" w:hanging="1008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624E77"/>
    <w:multiLevelType w:val="multilevel"/>
    <w:tmpl w:val="CFB2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00D11"/>
    <w:multiLevelType w:val="multilevel"/>
    <w:tmpl w:val="0B68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90D4C"/>
    <w:multiLevelType w:val="hybridMultilevel"/>
    <w:tmpl w:val="84867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6410"/>
    <w:multiLevelType w:val="multilevel"/>
    <w:tmpl w:val="2DA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8254F"/>
    <w:multiLevelType w:val="multilevel"/>
    <w:tmpl w:val="E3F4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DB5B2F"/>
    <w:multiLevelType w:val="hybridMultilevel"/>
    <w:tmpl w:val="D856E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A598F"/>
    <w:multiLevelType w:val="hybridMultilevel"/>
    <w:tmpl w:val="26A2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120E"/>
    <w:multiLevelType w:val="multilevel"/>
    <w:tmpl w:val="A1BE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E26096"/>
    <w:multiLevelType w:val="multilevel"/>
    <w:tmpl w:val="5062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D158C3"/>
    <w:multiLevelType w:val="hybridMultilevel"/>
    <w:tmpl w:val="CDA27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A1381"/>
    <w:multiLevelType w:val="hybridMultilevel"/>
    <w:tmpl w:val="D46E1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E5C0D"/>
    <w:multiLevelType w:val="multilevel"/>
    <w:tmpl w:val="605C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EA3D18"/>
    <w:multiLevelType w:val="hybridMultilevel"/>
    <w:tmpl w:val="28F0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0280A"/>
    <w:multiLevelType w:val="multilevel"/>
    <w:tmpl w:val="A9A0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279BF"/>
    <w:multiLevelType w:val="multilevel"/>
    <w:tmpl w:val="CC8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247EA3"/>
    <w:multiLevelType w:val="multilevel"/>
    <w:tmpl w:val="138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BE0770"/>
    <w:multiLevelType w:val="hybridMultilevel"/>
    <w:tmpl w:val="198E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355D4"/>
    <w:multiLevelType w:val="multilevel"/>
    <w:tmpl w:val="B9F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ED7C8F"/>
    <w:multiLevelType w:val="multilevel"/>
    <w:tmpl w:val="88D6E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327E7"/>
    <w:multiLevelType w:val="multilevel"/>
    <w:tmpl w:val="EF96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569605">
    <w:abstractNumId w:val="0"/>
  </w:num>
  <w:num w:numId="2" w16cid:durableId="138808129">
    <w:abstractNumId w:val="0"/>
  </w:num>
  <w:num w:numId="3" w16cid:durableId="8068997">
    <w:abstractNumId w:val="4"/>
  </w:num>
  <w:num w:numId="4" w16cid:durableId="1884176903">
    <w:abstractNumId w:val="18"/>
  </w:num>
  <w:num w:numId="5" w16cid:durableId="1310866239">
    <w:abstractNumId w:val="16"/>
  </w:num>
  <w:num w:numId="6" w16cid:durableId="2032337218">
    <w:abstractNumId w:val="5"/>
  </w:num>
  <w:num w:numId="7" w16cid:durableId="804346710">
    <w:abstractNumId w:val="9"/>
  </w:num>
  <w:num w:numId="8" w16cid:durableId="1805275081">
    <w:abstractNumId w:val="6"/>
  </w:num>
  <w:num w:numId="9" w16cid:durableId="1122112326">
    <w:abstractNumId w:val="3"/>
  </w:num>
  <w:num w:numId="10" w16cid:durableId="1178732101">
    <w:abstractNumId w:val="10"/>
  </w:num>
  <w:num w:numId="11" w16cid:durableId="856777443">
    <w:abstractNumId w:val="17"/>
  </w:num>
  <w:num w:numId="12" w16cid:durableId="206187787">
    <w:abstractNumId w:val="13"/>
  </w:num>
  <w:num w:numId="13" w16cid:durableId="124281880">
    <w:abstractNumId w:val="11"/>
  </w:num>
  <w:num w:numId="14" w16cid:durableId="827479719">
    <w:abstractNumId w:val="7"/>
  </w:num>
  <w:num w:numId="15" w16cid:durableId="1828786970">
    <w:abstractNumId w:val="15"/>
  </w:num>
  <w:num w:numId="16" w16cid:durableId="853571686">
    <w:abstractNumId w:val="1"/>
  </w:num>
  <w:num w:numId="17" w16cid:durableId="630746540">
    <w:abstractNumId w:val="14"/>
  </w:num>
  <w:num w:numId="18" w16cid:durableId="111362522">
    <w:abstractNumId w:val="12"/>
  </w:num>
  <w:num w:numId="19" w16cid:durableId="336202047">
    <w:abstractNumId w:val="20"/>
  </w:num>
  <w:num w:numId="20" w16cid:durableId="1023092864">
    <w:abstractNumId w:val="19"/>
  </w:num>
  <w:num w:numId="21" w16cid:durableId="36123992">
    <w:abstractNumId w:val="2"/>
  </w:num>
  <w:num w:numId="22" w16cid:durableId="665282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83"/>
    <w:rsid w:val="00067C58"/>
    <w:rsid w:val="002D0C83"/>
    <w:rsid w:val="002D21D4"/>
    <w:rsid w:val="004A622E"/>
    <w:rsid w:val="00523251"/>
    <w:rsid w:val="0054623F"/>
    <w:rsid w:val="00616ACE"/>
    <w:rsid w:val="00682186"/>
    <w:rsid w:val="00684120"/>
    <w:rsid w:val="00823654"/>
    <w:rsid w:val="009C0D0E"/>
    <w:rsid w:val="00C163F8"/>
    <w:rsid w:val="00C67CFF"/>
    <w:rsid w:val="00C943DD"/>
    <w:rsid w:val="00D118A6"/>
    <w:rsid w:val="00EC66FA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C1A5F"/>
  <w15:chartTrackingRefBased/>
  <w15:docId w15:val="{78757840-D4AB-984D-A4C1-F6CF34E9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A6"/>
    <w:pPr>
      <w:keepNext/>
      <w:keepLines/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  <w:lang w:val="en-00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21D4"/>
    <w:pPr>
      <w:keepNext/>
      <w:keepLines/>
      <w:pBdr>
        <w:bottom w:val="single" w:sz="4" w:space="1" w:color="0070C0"/>
      </w:pBdr>
      <w:spacing w:before="120" w:after="120"/>
      <w:outlineLvl w:val="1"/>
    </w:pPr>
    <w:rPr>
      <w:rFonts w:ascii="Aptos" w:eastAsiaTheme="majorEastAsia" w:hAnsi="Aptos" w:cstheme="majorBidi"/>
      <w:b/>
      <w:bCs/>
      <w:smallCaps/>
      <w:color w:val="156082" w:themeColor="accent1"/>
      <w:lang w:val="en-00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251"/>
    <w:pPr>
      <w:keepNext/>
      <w:keepLines/>
      <w:spacing w:before="240" w:after="120"/>
      <w:outlineLvl w:val="2"/>
    </w:pPr>
    <w:rPr>
      <w:rFonts w:ascii="Candara" w:eastAsiaTheme="majorEastAsia" w:hAnsi="Candara" w:cstheme="majorBidi"/>
      <w:smallCaps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4623F"/>
    <w:pPr>
      <w:keepNext/>
      <w:keepLines/>
      <w:numPr>
        <w:ilvl w:val="4"/>
        <w:numId w:val="1"/>
      </w:numPr>
      <w:spacing w:before="120" w:after="120" w:line="276" w:lineRule="auto"/>
      <w:ind w:left="851" w:hanging="851"/>
      <w:outlineLvl w:val="4"/>
    </w:pPr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C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C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C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C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ListParagraphChar"/>
    <w:autoRedefine/>
    <w:uiPriority w:val="34"/>
    <w:qFormat/>
    <w:rsid w:val="0054623F"/>
    <w:pPr>
      <w:jc w:val="both"/>
    </w:pPr>
    <w:rPr>
      <w:rFonts w:ascii="Candara" w:eastAsia="Times New Roman" w:hAnsi="Candara" w:cs="Times New Roman"/>
    </w:rPr>
  </w:style>
  <w:style w:type="character" w:customStyle="1" w:styleId="ListParagraphChar">
    <w:name w:val="List Paragraph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ListParagraph"/>
    <w:uiPriority w:val="34"/>
    <w:qFormat/>
    <w:rsid w:val="0054623F"/>
    <w:rPr>
      <w:rFonts w:ascii="Candara" w:eastAsia="Times New Roman" w:hAnsi="Candara" w:cs="Times New Roman"/>
    </w:rPr>
  </w:style>
  <w:style w:type="character" w:styleId="Emphasis">
    <w:name w:val="Emphasis"/>
    <w:basedOn w:val="DefaultParagraphFont"/>
    <w:uiPriority w:val="20"/>
    <w:qFormat/>
    <w:rsid w:val="00067C58"/>
    <w:rPr>
      <w:rFonts w:ascii="Tahoma" w:hAnsi="Tahoma"/>
      <w:b/>
      <w:i w:val="0"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4623F"/>
    <w:rPr>
      <w:rFonts w:ascii="Tahoma" w:eastAsiaTheme="majorEastAsia" w:hAnsi="Tahoma" w:cstheme="majorBidi"/>
      <w:smallCaps/>
      <w:color w:val="0F4761" w:themeColor="accent1" w:themeShade="BF"/>
      <w:szCs w:val="28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54623F"/>
    <w:pPr>
      <w:pBdr>
        <w:top w:val="single" w:sz="8" w:space="10" w:color="156082" w:themeColor="accent1"/>
        <w:bottom w:val="single" w:sz="8" w:space="10" w:color="156082" w:themeColor="accent1"/>
      </w:pBdr>
      <w:shd w:val="clear" w:color="auto" w:fill="C1E4F5" w:themeFill="accent1" w:themeFillTint="33"/>
      <w:spacing w:before="360" w:after="360" w:line="276" w:lineRule="auto"/>
      <w:jc w:val="center"/>
    </w:pPr>
    <w:rPr>
      <w:rFonts w:ascii="Tahoma" w:eastAsia="Times New Roman" w:hAnsi="Tahoma" w:cs="Times New Roman"/>
      <w:b/>
      <w:i/>
      <w:iCs/>
      <w:color w:val="156082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23F"/>
    <w:rPr>
      <w:rFonts w:ascii="Tahoma" w:eastAsia="Times New Roman" w:hAnsi="Tahoma" w:cs="Times New Roman"/>
      <w:b/>
      <w:i/>
      <w:iCs/>
      <w:color w:val="156082" w:themeColor="accent1"/>
      <w:sz w:val="28"/>
      <w:shd w:val="clear" w:color="auto" w:fill="C1E4F5" w:themeFill="accent1" w:themeFillTint="33"/>
    </w:rPr>
  </w:style>
  <w:style w:type="character" w:customStyle="1" w:styleId="Heading1Char">
    <w:name w:val="Heading 1 Char"/>
    <w:basedOn w:val="DefaultParagraphFont"/>
    <w:link w:val="Heading1"/>
    <w:uiPriority w:val="9"/>
    <w:rsid w:val="00D118A6"/>
    <w:rPr>
      <w:rFonts w:asciiTheme="majorBidi" w:eastAsiaTheme="majorEastAsia" w:hAnsiTheme="majorBid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21D4"/>
    <w:rPr>
      <w:rFonts w:ascii="Aptos" w:eastAsiaTheme="majorEastAsia" w:hAnsi="Aptos" w:cstheme="majorBidi"/>
      <w:b/>
      <w:bCs/>
      <w:smallCaps/>
      <w:color w:val="156082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523251"/>
    <w:rPr>
      <w:rFonts w:ascii="Candara" w:eastAsiaTheme="majorEastAsia" w:hAnsi="Candara" w:cstheme="majorBidi"/>
      <w:smallCaps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C83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C8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C83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C8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C83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2D0C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C8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C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C8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2D0C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C83"/>
    <w:rPr>
      <w:i/>
      <w:iCs/>
      <w:color w:val="404040" w:themeColor="text1" w:themeTint="BF"/>
      <w:lang w:val="hr-HR"/>
    </w:rPr>
  </w:style>
  <w:style w:type="character" w:styleId="IntenseEmphasis">
    <w:name w:val="Intense Emphasis"/>
    <w:basedOn w:val="DefaultParagraphFont"/>
    <w:uiPriority w:val="21"/>
    <w:qFormat/>
    <w:rsid w:val="002D0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C8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D0C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8218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00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1</cp:revision>
  <dcterms:created xsi:type="dcterms:W3CDTF">2025-04-01T08:04:00Z</dcterms:created>
  <dcterms:modified xsi:type="dcterms:W3CDTF">2025-04-01T09:18:00Z</dcterms:modified>
</cp:coreProperties>
</file>