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8900" w14:textId="05E4C677" w:rsidR="00ED3100" w:rsidRDefault="00ED3100" w:rsidP="00ED3100">
      <w:pPr>
        <w:pStyle w:val="Heading1"/>
        <w:spacing w:before="120" w:line="240" w:lineRule="auto"/>
        <w:jc w:val="center"/>
      </w:pPr>
      <w:r>
        <w:t>POPIS ULOGA I ODGOVORNOSTI</w:t>
      </w:r>
    </w:p>
    <w:p w14:paraId="1935AB03" w14:textId="049F3E7E" w:rsidR="00037D19" w:rsidRDefault="00ED3100" w:rsidP="00ED3100">
      <w:pPr>
        <w:pStyle w:val="Heading1"/>
        <w:spacing w:before="120" w:line="240" w:lineRule="auto"/>
        <w:jc w:val="center"/>
        <w:rPr>
          <w:lang w:val="pl-PL"/>
        </w:rPr>
      </w:pPr>
      <w:r w:rsidRPr="00ED3100">
        <w:rPr>
          <w:lang w:val="pl-PL"/>
        </w:rPr>
        <w:t>PROJEKT IMPLENETACIJE NIS2 (PAN-PEK D.O.O.)</w:t>
      </w:r>
    </w:p>
    <w:p w14:paraId="7B10586B" w14:textId="58BAA227" w:rsidR="00ED3100" w:rsidRPr="00ED3100" w:rsidRDefault="00ED3100" w:rsidP="00ED3100">
      <w:pPr>
        <w:rPr>
          <w:lang w:val="pl-PL"/>
        </w:rPr>
      </w:pPr>
      <w:r>
        <w:rPr>
          <w:lang w:val="pl-P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3662"/>
        <w:gridCol w:w="2877"/>
      </w:tblGrid>
      <w:tr w:rsidR="00037D19" w14:paraId="29427D6D" w14:textId="77777777" w:rsidTr="00ED3100">
        <w:tc>
          <w:tcPr>
            <w:tcW w:w="2093" w:type="dxa"/>
          </w:tcPr>
          <w:p w14:paraId="3AEE4ABC" w14:textId="6C2D28CF" w:rsidR="00037D19" w:rsidRDefault="007C3009">
            <w:r>
              <w:t>Uloga</w:t>
            </w:r>
          </w:p>
        </w:tc>
        <w:tc>
          <w:tcPr>
            <w:tcW w:w="3667" w:type="dxa"/>
          </w:tcPr>
          <w:p w14:paraId="62B5F46C" w14:textId="77777777" w:rsidR="00037D19" w:rsidRDefault="007C3009">
            <w:r>
              <w:t>Opis odgovornosti</w:t>
            </w:r>
          </w:p>
        </w:tc>
        <w:tc>
          <w:tcPr>
            <w:tcW w:w="2880" w:type="dxa"/>
          </w:tcPr>
          <w:p w14:paraId="796EC32D" w14:textId="77777777" w:rsidR="00037D19" w:rsidRDefault="007C3009">
            <w:r>
              <w:t>Nositelj</w:t>
            </w:r>
          </w:p>
        </w:tc>
      </w:tr>
      <w:tr w:rsidR="00037D19" w:rsidRPr="002520D5" w14:paraId="76F98D32" w14:textId="77777777" w:rsidTr="00ED3100">
        <w:tc>
          <w:tcPr>
            <w:tcW w:w="2093" w:type="dxa"/>
          </w:tcPr>
          <w:p w14:paraId="76D27D9C" w14:textId="77777777" w:rsidR="00037D19" w:rsidRDefault="007C3009">
            <w:r>
              <w:t>Sponzor projekta (Uprava)</w:t>
            </w:r>
          </w:p>
        </w:tc>
        <w:tc>
          <w:tcPr>
            <w:tcW w:w="3667" w:type="dxa"/>
          </w:tcPr>
          <w:p w14:paraId="0429C0A9" w14:textId="77777777" w:rsidR="00037D19" w:rsidRDefault="007C3009">
            <w:r>
              <w:t>Odobrava budžet i ključne odluke; postavlja strateške ciljeve; osigurava podršku svih odjela; daje mandat timu</w:t>
            </w:r>
          </w:p>
        </w:tc>
        <w:tc>
          <w:tcPr>
            <w:tcW w:w="2880" w:type="dxa"/>
          </w:tcPr>
          <w:p w14:paraId="50D0D7F4" w14:textId="5D040E43" w:rsidR="00037D19" w:rsidRPr="002520D5" w:rsidRDefault="007C3009">
            <w:pPr>
              <w:rPr>
                <w:lang w:val="pt-BR"/>
              </w:rPr>
            </w:pPr>
            <w:r w:rsidRPr="002520D5">
              <w:rPr>
                <w:lang w:val="pt-BR"/>
              </w:rPr>
              <w:t xml:space="preserve">Uprava </w:t>
            </w:r>
            <w:r w:rsidR="002520D5" w:rsidRPr="002520D5">
              <w:rPr>
                <w:lang w:val="pt-BR"/>
              </w:rPr>
              <w:t xml:space="preserve">Mlinar </w:t>
            </w:r>
            <w:r w:rsidRPr="002520D5">
              <w:rPr>
                <w:lang w:val="pt-BR"/>
              </w:rPr>
              <w:t>d.o.o.</w:t>
            </w:r>
          </w:p>
        </w:tc>
      </w:tr>
      <w:tr w:rsidR="00037D19" w14:paraId="349BD604" w14:textId="77777777" w:rsidTr="00ED3100">
        <w:tc>
          <w:tcPr>
            <w:tcW w:w="2093" w:type="dxa"/>
          </w:tcPr>
          <w:p w14:paraId="5EAAA409" w14:textId="77777777" w:rsidR="00037D19" w:rsidRDefault="007C3009">
            <w:r>
              <w:t>Voditelj projekta</w:t>
            </w:r>
          </w:p>
        </w:tc>
        <w:tc>
          <w:tcPr>
            <w:tcW w:w="3667" w:type="dxa"/>
          </w:tcPr>
          <w:p w14:paraId="5363C443" w14:textId="77777777" w:rsidR="00037D19" w:rsidRDefault="007C3009">
            <w:r>
              <w:t>Koordinira aktivnosti; vodi sastanke; povezuje sve dionike; nadgleda rokove i isporuke</w:t>
            </w:r>
          </w:p>
        </w:tc>
        <w:tc>
          <w:tcPr>
            <w:tcW w:w="2880" w:type="dxa"/>
          </w:tcPr>
          <w:p w14:paraId="356D13C2" w14:textId="714BC71E" w:rsidR="00037D19" w:rsidRDefault="002520D5">
            <w:r>
              <w:t>Sergej Petrovićć</w:t>
            </w:r>
          </w:p>
        </w:tc>
      </w:tr>
      <w:tr w:rsidR="00037D19" w:rsidRPr="002520D5" w14:paraId="5ECFB41C" w14:textId="77777777" w:rsidTr="00ED3100">
        <w:tc>
          <w:tcPr>
            <w:tcW w:w="2093" w:type="dxa"/>
          </w:tcPr>
          <w:p w14:paraId="596E1771" w14:textId="77777777" w:rsidR="00037D19" w:rsidRPr="00ED3100" w:rsidRDefault="007C3009">
            <w:pPr>
              <w:rPr>
                <w:lang w:val="pl-PL"/>
              </w:rPr>
            </w:pPr>
            <w:r w:rsidRPr="00ED3100">
              <w:rPr>
                <w:lang w:val="pl-PL"/>
              </w:rPr>
              <w:t>Vanjski konzultant za NIS2/ISMS</w:t>
            </w:r>
          </w:p>
        </w:tc>
        <w:tc>
          <w:tcPr>
            <w:tcW w:w="3667" w:type="dxa"/>
          </w:tcPr>
          <w:p w14:paraId="6F862888" w14:textId="77777777" w:rsidR="00037D19" w:rsidRPr="00ED3100" w:rsidRDefault="007C3009">
            <w:pPr>
              <w:rPr>
                <w:lang w:val="it-IT"/>
              </w:rPr>
            </w:pPr>
            <w:r w:rsidRPr="00ED3100">
              <w:rPr>
                <w:lang w:val="it-IT"/>
              </w:rPr>
              <w:t xml:space="preserve">Provodi gap analizu; priprema politike </w:t>
            </w:r>
            <w:proofErr w:type="gramStart"/>
            <w:r w:rsidRPr="00ED3100">
              <w:rPr>
                <w:lang w:val="it-IT"/>
              </w:rPr>
              <w:t>i procedure</w:t>
            </w:r>
            <w:proofErr w:type="gramEnd"/>
            <w:r w:rsidRPr="00ED3100">
              <w:rPr>
                <w:lang w:val="it-IT"/>
              </w:rPr>
              <w:t>; savjetuje i educira tim</w:t>
            </w:r>
          </w:p>
        </w:tc>
        <w:tc>
          <w:tcPr>
            <w:tcW w:w="2880" w:type="dxa"/>
          </w:tcPr>
          <w:p w14:paraId="08CDEB7C" w14:textId="6B750ABA" w:rsidR="00037D19" w:rsidRPr="00ED3100" w:rsidRDefault="00ED3100">
            <w:pPr>
              <w:rPr>
                <w:lang w:val="it-IT"/>
              </w:rPr>
            </w:pPr>
            <w:r>
              <w:rPr>
                <w:lang w:val="it-IT"/>
              </w:rPr>
              <w:t>Daniel Bara (Adventure Spirit d.o.o.)</w:t>
            </w:r>
          </w:p>
        </w:tc>
      </w:tr>
      <w:tr w:rsidR="00037D19" w14:paraId="31905317" w14:textId="77777777" w:rsidTr="00ED3100">
        <w:tc>
          <w:tcPr>
            <w:tcW w:w="2093" w:type="dxa"/>
          </w:tcPr>
          <w:p w14:paraId="613D7BA0" w14:textId="77777777" w:rsidR="00037D19" w:rsidRDefault="007C3009">
            <w:r>
              <w:t>IT odjel</w:t>
            </w:r>
          </w:p>
        </w:tc>
        <w:tc>
          <w:tcPr>
            <w:tcW w:w="3667" w:type="dxa"/>
          </w:tcPr>
          <w:p w14:paraId="0EBC80B8" w14:textId="77777777" w:rsidR="00037D19" w:rsidRDefault="007C3009">
            <w:r>
              <w:t>Implementira tehničke mjere (MFA, backup, logovi); upravljanje pristupima; incident response</w:t>
            </w:r>
          </w:p>
        </w:tc>
        <w:tc>
          <w:tcPr>
            <w:tcW w:w="2880" w:type="dxa"/>
          </w:tcPr>
          <w:p w14:paraId="70A2D348" w14:textId="35C98564" w:rsidR="00037D19" w:rsidRDefault="002520D5">
            <w:r>
              <w:t>Sergej Petrović</w:t>
            </w:r>
          </w:p>
        </w:tc>
      </w:tr>
      <w:tr w:rsidR="00037D19" w14:paraId="3BD54DF0" w14:textId="77777777" w:rsidTr="00ED3100">
        <w:tc>
          <w:tcPr>
            <w:tcW w:w="2093" w:type="dxa"/>
          </w:tcPr>
          <w:p w14:paraId="08D05C6C" w14:textId="77777777" w:rsidR="00037D19" w:rsidRPr="00ED3100" w:rsidRDefault="007C3009">
            <w:pPr>
              <w:rPr>
                <w:lang w:val="pl-PL"/>
              </w:rPr>
            </w:pPr>
            <w:r w:rsidRPr="00ED3100">
              <w:rPr>
                <w:lang w:val="pl-PL"/>
              </w:rPr>
              <w:t>DPO (Službenik za zaštitu podataka)</w:t>
            </w:r>
          </w:p>
        </w:tc>
        <w:tc>
          <w:tcPr>
            <w:tcW w:w="3667" w:type="dxa"/>
          </w:tcPr>
          <w:p w14:paraId="3C763E27" w14:textId="77777777" w:rsidR="00037D19" w:rsidRPr="00ED3100" w:rsidRDefault="007C3009">
            <w:pPr>
              <w:rPr>
                <w:lang w:val="pl-PL"/>
              </w:rPr>
            </w:pPr>
            <w:r w:rsidRPr="00ED3100">
              <w:rPr>
                <w:lang w:val="pl-PL"/>
              </w:rPr>
              <w:t>Savjetuje o GDPR usklađenosti; sudjeluje u DPIA; surađuje s AZOP-om</w:t>
            </w:r>
          </w:p>
        </w:tc>
        <w:tc>
          <w:tcPr>
            <w:tcW w:w="2880" w:type="dxa"/>
          </w:tcPr>
          <w:p w14:paraId="1F3B2A5F" w14:textId="0F0F211A" w:rsidR="00037D19" w:rsidRDefault="00037D19"/>
        </w:tc>
      </w:tr>
      <w:tr w:rsidR="00037D19" w14:paraId="5EF8C162" w14:textId="77777777" w:rsidTr="00ED3100">
        <w:tc>
          <w:tcPr>
            <w:tcW w:w="2093" w:type="dxa"/>
          </w:tcPr>
          <w:p w14:paraId="011BB859" w14:textId="77777777" w:rsidR="00037D19" w:rsidRDefault="007C3009">
            <w:r>
              <w:t>Odjel za kvalitetu i sigurnost hrane</w:t>
            </w:r>
          </w:p>
        </w:tc>
        <w:tc>
          <w:tcPr>
            <w:tcW w:w="3667" w:type="dxa"/>
          </w:tcPr>
          <w:p w14:paraId="1F7BDEBD" w14:textId="77777777" w:rsidR="00037D19" w:rsidRDefault="007C3009">
            <w:r>
              <w:t>Usklađuje interne politike s ISMS-om; prenosi iskustva iz IFS i HACCP-a</w:t>
            </w:r>
          </w:p>
        </w:tc>
        <w:tc>
          <w:tcPr>
            <w:tcW w:w="2880" w:type="dxa"/>
          </w:tcPr>
          <w:p w14:paraId="6E1CB92C" w14:textId="77777777" w:rsidR="00037D19" w:rsidRDefault="007C3009">
            <w:r>
              <w:t>Voditelj kvalitete / sigurnosti hrane</w:t>
            </w:r>
          </w:p>
        </w:tc>
      </w:tr>
      <w:tr w:rsidR="00037D19" w14:paraId="2FB3CA5F" w14:textId="77777777" w:rsidTr="00ED3100">
        <w:tc>
          <w:tcPr>
            <w:tcW w:w="2093" w:type="dxa"/>
          </w:tcPr>
          <w:p w14:paraId="081FC085" w14:textId="77777777" w:rsidR="00037D19" w:rsidRDefault="007C3009">
            <w:r>
              <w:t>Predstavnik ljudskih resursa</w:t>
            </w:r>
          </w:p>
        </w:tc>
        <w:tc>
          <w:tcPr>
            <w:tcW w:w="3667" w:type="dxa"/>
          </w:tcPr>
          <w:p w14:paraId="452961B8" w14:textId="77777777" w:rsidR="00037D19" w:rsidRDefault="007C3009">
            <w:r>
              <w:t>Organizira edukacije; uključuje sigurnost u onboarding; prati ljudski faktor incidenata</w:t>
            </w:r>
          </w:p>
        </w:tc>
        <w:tc>
          <w:tcPr>
            <w:tcW w:w="2880" w:type="dxa"/>
          </w:tcPr>
          <w:p w14:paraId="5F969A8C" w14:textId="77777777" w:rsidR="00037D19" w:rsidRDefault="007C3009">
            <w:r>
              <w:t>HR voditeljica</w:t>
            </w:r>
          </w:p>
        </w:tc>
      </w:tr>
      <w:tr w:rsidR="00037D19" w14:paraId="23B4C4EB" w14:textId="77777777" w:rsidTr="00ED3100">
        <w:tc>
          <w:tcPr>
            <w:tcW w:w="2093" w:type="dxa"/>
          </w:tcPr>
          <w:p w14:paraId="1F676C5D" w14:textId="77777777" w:rsidR="00037D19" w:rsidRDefault="007C3009">
            <w:r>
              <w:t>Predstavnici ključnih odjela</w:t>
            </w:r>
          </w:p>
        </w:tc>
        <w:tc>
          <w:tcPr>
            <w:tcW w:w="3667" w:type="dxa"/>
          </w:tcPr>
          <w:p w14:paraId="5DB4FB0F" w14:textId="77777777" w:rsidR="00037D19" w:rsidRDefault="007C3009">
            <w:r>
              <w:t>Mapiraju informacijsku imovinu; identificiraju kritične procese; primjenjuju politike</w:t>
            </w:r>
          </w:p>
        </w:tc>
        <w:tc>
          <w:tcPr>
            <w:tcW w:w="2880" w:type="dxa"/>
          </w:tcPr>
          <w:p w14:paraId="03104F09" w14:textId="77777777" w:rsidR="00037D19" w:rsidRDefault="007C3009">
            <w:r>
              <w:t>Voditelji odjela (Prodaja, Nabava, Proizvodnja...)</w:t>
            </w:r>
          </w:p>
        </w:tc>
      </w:tr>
      <w:tr w:rsidR="00037D19" w:rsidRPr="002520D5" w14:paraId="4735BB87" w14:textId="77777777" w:rsidTr="00ED3100">
        <w:tc>
          <w:tcPr>
            <w:tcW w:w="2093" w:type="dxa"/>
          </w:tcPr>
          <w:p w14:paraId="68F32B23" w14:textId="77777777" w:rsidR="00037D19" w:rsidRPr="00ED3100" w:rsidRDefault="007C3009">
            <w:pPr>
              <w:rPr>
                <w:lang w:val="pl-PL"/>
              </w:rPr>
            </w:pPr>
            <w:r w:rsidRPr="00ED3100">
              <w:rPr>
                <w:lang w:val="pl-PL"/>
              </w:rPr>
              <w:t>Član za komunikaciju i incidente</w:t>
            </w:r>
          </w:p>
        </w:tc>
        <w:tc>
          <w:tcPr>
            <w:tcW w:w="3667" w:type="dxa"/>
          </w:tcPr>
          <w:p w14:paraId="53CABE4C" w14:textId="77777777" w:rsidR="00037D19" w:rsidRPr="00ED3100" w:rsidRDefault="007C3009">
            <w:pPr>
              <w:rPr>
                <w:lang w:val="pl-PL"/>
              </w:rPr>
            </w:pPr>
            <w:r w:rsidRPr="00ED3100">
              <w:rPr>
                <w:lang w:val="pl-PL"/>
              </w:rPr>
              <w:t>Definira komunikaciju u slučaju incidenata; surađuje s CSIRT-om</w:t>
            </w:r>
          </w:p>
        </w:tc>
        <w:tc>
          <w:tcPr>
            <w:tcW w:w="2880" w:type="dxa"/>
          </w:tcPr>
          <w:p w14:paraId="23F3489F" w14:textId="77777777" w:rsidR="00037D19" w:rsidRPr="00ED3100" w:rsidRDefault="007C3009">
            <w:pPr>
              <w:rPr>
                <w:lang w:val="pl-PL"/>
              </w:rPr>
            </w:pPr>
            <w:r w:rsidRPr="00ED3100">
              <w:rPr>
                <w:lang w:val="pl-PL"/>
              </w:rPr>
              <w:t>IT ili krizni komunikacijski tim</w:t>
            </w:r>
          </w:p>
        </w:tc>
      </w:tr>
    </w:tbl>
    <w:p w14:paraId="7367F39F" w14:textId="77777777" w:rsidR="00F9404B" w:rsidRPr="00ED3100" w:rsidRDefault="00F9404B">
      <w:pPr>
        <w:rPr>
          <w:lang w:val="pl-PL"/>
        </w:rPr>
      </w:pPr>
    </w:p>
    <w:sectPr w:rsidR="00F9404B" w:rsidRPr="00ED31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4813229">
    <w:abstractNumId w:val="8"/>
  </w:num>
  <w:num w:numId="2" w16cid:durableId="1675650364">
    <w:abstractNumId w:val="6"/>
  </w:num>
  <w:num w:numId="3" w16cid:durableId="1610965335">
    <w:abstractNumId w:val="5"/>
  </w:num>
  <w:num w:numId="4" w16cid:durableId="1794246850">
    <w:abstractNumId w:val="4"/>
  </w:num>
  <w:num w:numId="5" w16cid:durableId="920335713">
    <w:abstractNumId w:val="7"/>
  </w:num>
  <w:num w:numId="6" w16cid:durableId="388379377">
    <w:abstractNumId w:val="3"/>
  </w:num>
  <w:num w:numId="7" w16cid:durableId="1695765997">
    <w:abstractNumId w:val="2"/>
  </w:num>
  <w:num w:numId="8" w16cid:durableId="279066396">
    <w:abstractNumId w:val="1"/>
  </w:num>
  <w:num w:numId="9" w16cid:durableId="381515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7D19"/>
    <w:rsid w:val="0006063C"/>
    <w:rsid w:val="0015074B"/>
    <w:rsid w:val="002520D5"/>
    <w:rsid w:val="0029639D"/>
    <w:rsid w:val="00326F90"/>
    <w:rsid w:val="00764CCF"/>
    <w:rsid w:val="007C3009"/>
    <w:rsid w:val="00AA1D8D"/>
    <w:rsid w:val="00B46091"/>
    <w:rsid w:val="00B47730"/>
    <w:rsid w:val="00CB0664"/>
    <w:rsid w:val="00ED3100"/>
    <w:rsid w:val="00F9404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0222E6"/>
  <w14:defaultImageDpi w14:val="300"/>
  <w15:docId w15:val="{30FF482D-B1B5-534D-9C3C-1B4F83E5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Bara</cp:lastModifiedBy>
  <cp:revision>3</cp:revision>
  <dcterms:created xsi:type="dcterms:W3CDTF">2025-07-07T10:14:00Z</dcterms:created>
  <dcterms:modified xsi:type="dcterms:W3CDTF">2025-07-15T18:21:00Z</dcterms:modified>
  <cp:category/>
</cp:coreProperties>
</file>